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附件</w:t>
      </w:r>
      <w:r>
        <w:rPr>
          <w:rFonts w:cs="仿宋_GB2312" w:asciiTheme="minorEastAsia" w:hAnsiTheme="minorEastAsia" w:eastAsiaTheme="minorEastAsia"/>
          <w:kern w:val="0"/>
          <w:sz w:val="28"/>
          <w:szCs w:val="28"/>
        </w:rPr>
        <w:t>1</w:t>
      </w:r>
    </w:p>
    <w:p>
      <w:pPr>
        <w:autoSpaceDE w:val="0"/>
        <w:autoSpaceDN w:val="0"/>
        <w:adjustRightInd w:val="0"/>
        <w:spacing w:before="156" w:beforeLines="50" w:after="156" w:afterLines="50"/>
        <w:jc w:val="center"/>
        <w:rPr>
          <w:rFonts w:ascii="仿宋" w:hAnsi="仿宋" w:eastAsia="仿宋"/>
          <w:b/>
          <w:bCs/>
          <w:sz w:val="32"/>
          <w:szCs w:val="32"/>
        </w:rPr>
      </w:pPr>
      <w:bookmarkStart w:id="0" w:name="_GoBack"/>
      <w:r>
        <w:rPr>
          <w:rFonts w:hint="eastAsia" w:ascii="仿宋" w:hAnsi="仿宋" w:eastAsia="仿宋"/>
          <w:b/>
          <w:bCs/>
          <w:sz w:val="32"/>
          <w:szCs w:val="32"/>
        </w:rPr>
        <w:t>202</w:t>
      </w:r>
      <w:r>
        <w:rPr>
          <w:rFonts w:hint="eastAsia" w:ascii="仿宋" w:hAnsi="仿宋" w:eastAsia="仿宋"/>
          <w:b/>
          <w:bCs/>
          <w:sz w:val="32"/>
          <w:szCs w:val="32"/>
          <w:lang w:val="en-US" w:eastAsia="zh-CN"/>
        </w:rPr>
        <w:t>3</w:t>
      </w:r>
      <w:r>
        <w:rPr>
          <w:rFonts w:hint="eastAsia" w:ascii="仿宋" w:hAnsi="仿宋" w:eastAsia="仿宋"/>
          <w:b/>
          <w:bCs/>
          <w:sz w:val="32"/>
          <w:szCs w:val="32"/>
        </w:rPr>
        <w:t>年电器工业标准化良好行为示范企业申报条件</w:t>
      </w:r>
      <w:bookmarkEnd w:id="0"/>
    </w:p>
    <w:p>
      <w:pPr>
        <w:autoSpaceDE w:val="0"/>
        <w:autoSpaceDN w:val="0"/>
        <w:adjustRightInd w:val="0"/>
        <w:snapToGrid w:val="0"/>
        <w:spacing w:before="312" w:beforeLines="100" w:line="360" w:lineRule="auto"/>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申报企业首先应具备以下条件：</w:t>
      </w:r>
    </w:p>
    <w:p>
      <w:pPr>
        <w:pStyle w:val="4"/>
        <w:numPr>
          <w:ilvl w:val="0"/>
          <w:numId w:val="1"/>
        </w:numPr>
        <w:autoSpaceDE w:val="0"/>
        <w:autoSpaceDN w:val="0"/>
        <w:adjustRightInd w:val="0"/>
        <w:snapToGrid w:val="0"/>
        <w:spacing w:before="156" w:beforeLines="50" w:line="360" w:lineRule="auto"/>
        <w:ind w:left="981" w:firstLineChars="0"/>
        <w:rPr>
          <w:rFonts w:ascii="仿宋" w:hAnsi="仿宋" w:eastAsia="仿宋" w:cs="仿宋_GB2312"/>
          <w:kern w:val="0"/>
          <w:sz w:val="28"/>
          <w:szCs w:val="28"/>
        </w:rPr>
      </w:pPr>
      <w:r>
        <w:rPr>
          <w:rFonts w:hint="eastAsia" w:ascii="仿宋" w:hAnsi="仿宋" w:eastAsia="仿宋" w:cs="仿宋_GB2312"/>
          <w:kern w:val="0"/>
          <w:sz w:val="28"/>
          <w:szCs w:val="28"/>
        </w:rPr>
        <w:t>在工商部门正式注册的合法企业，企业以电工电器设备研发、生产、销售为主营业务；</w:t>
      </w:r>
    </w:p>
    <w:p>
      <w:pPr>
        <w:pStyle w:val="4"/>
        <w:numPr>
          <w:ilvl w:val="0"/>
          <w:numId w:val="1"/>
        </w:numPr>
        <w:autoSpaceDE w:val="0"/>
        <w:autoSpaceDN w:val="0"/>
        <w:adjustRightInd w:val="0"/>
        <w:snapToGrid w:val="0"/>
        <w:spacing w:before="156" w:beforeLines="50" w:line="360" w:lineRule="auto"/>
        <w:ind w:left="981" w:firstLineChars="0"/>
        <w:rPr>
          <w:rFonts w:ascii="仿宋" w:hAnsi="仿宋" w:eastAsia="仿宋" w:cs="仿宋_GB2312"/>
          <w:kern w:val="0"/>
          <w:sz w:val="28"/>
          <w:szCs w:val="28"/>
        </w:rPr>
      </w:pPr>
      <w:r>
        <w:rPr>
          <w:rFonts w:hint="eastAsia" w:ascii="仿宋" w:hAnsi="仿宋" w:eastAsia="仿宋" w:cs="仿宋_GB2312"/>
          <w:kern w:val="0"/>
          <w:sz w:val="28"/>
          <w:szCs w:val="28"/>
        </w:rPr>
        <w:t>遵纪守法、依法纳税，没有收到法律制裁的不良记录；</w:t>
      </w:r>
    </w:p>
    <w:p>
      <w:pPr>
        <w:pStyle w:val="4"/>
        <w:numPr>
          <w:ilvl w:val="0"/>
          <w:numId w:val="1"/>
        </w:numPr>
        <w:autoSpaceDE w:val="0"/>
        <w:autoSpaceDN w:val="0"/>
        <w:adjustRightInd w:val="0"/>
        <w:snapToGrid w:val="0"/>
        <w:spacing w:before="156" w:beforeLines="50" w:line="360" w:lineRule="auto"/>
        <w:ind w:left="981" w:firstLineChars="0"/>
        <w:rPr>
          <w:rFonts w:ascii="仿宋" w:hAnsi="仿宋" w:eastAsia="仿宋" w:cs="仿宋_GB2312"/>
          <w:kern w:val="0"/>
          <w:sz w:val="28"/>
          <w:szCs w:val="28"/>
        </w:rPr>
      </w:pPr>
      <w:r>
        <w:rPr>
          <w:rFonts w:hint="eastAsia" w:ascii="仿宋" w:hAnsi="仿宋" w:eastAsia="仿宋" w:cs="仿宋_GB2312"/>
          <w:kern w:val="0"/>
          <w:sz w:val="28"/>
          <w:szCs w:val="28"/>
        </w:rPr>
        <w:t>主要经济指标居同行业企业领先水平，在全国或地方具有较大的影响和知名度。</w:t>
      </w:r>
    </w:p>
    <w:p>
      <w:pPr>
        <w:autoSpaceDE w:val="0"/>
        <w:autoSpaceDN w:val="0"/>
        <w:adjustRightInd w:val="0"/>
        <w:snapToGrid w:val="0"/>
        <w:spacing w:before="312" w:beforeLines="100" w:line="360" w:lineRule="auto"/>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申报企业须为电工行业中开展标准化工作的优势企业，应具备以下条件：</w:t>
      </w:r>
    </w:p>
    <w:p>
      <w:pPr>
        <w:pStyle w:val="4"/>
        <w:numPr>
          <w:ilvl w:val="0"/>
          <w:numId w:val="2"/>
        </w:numPr>
        <w:autoSpaceDE w:val="0"/>
        <w:autoSpaceDN w:val="0"/>
        <w:adjustRightInd w:val="0"/>
        <w:snapToGrid w:val="0"/>
        <w:spacing w:before="156" w:beforeLines="50" w:line="360" w:lineRule="auto"/>
        <w:ind w:firstLineChars="0"/>
        <w:rPr>
          <w:rFonts w:ascii="仿宋" w:hAnsi="仿宋" w:eastAsia="仿宋" w:cs="仿宋_GB2312"/>
          <w:kern w:val="0"/>
          <w:sz w:val="28"/>
          <w:szCs w:val="28"/>
        </w:rPr>
      </w:pPr>
      <w:r>
        <w:rPr>
          <w:rFonts w:hint="eastAsia" w:ascii="仿宋" w:hAnsi="仿宋" w:eastAsia="仿宋" w:cs="仿宋_GB2312"/>
          <w:kern w:val="0"/>
          <w:sz w:val="28"/>
          <w:szCs w:val="28"/>
        </w:rPr>
        <w:t>根据标准管理企业，提升产品质量，规范工作制度，完善管理规程；</w:t>
      </w:r>
    </w:p>
    <w:p>
      <w:pPr>
        <w:pStyle w:val="4"/>
        <w:numPr>
          <w:ilvl w:val="0"/>
          <w:numId w:val="2"/>
        </w:numPr>
        <w:autoSpaceDE w:val="0"/>
        <w:autoSpaceDN w:val="0"/>
        <w:adjustRightInd w:val="0"/>
        <w:snapToGrid w:val="0"/>
        <w:spacing w:before="156" w:beforeLines="50" w:line="360" w:lineRule="auto"/>
        <w:ind w:left="981" w:firstLineChars="0"/>
        <w:rPr>
          <w:rFonts w:ascii="仿宋" w:hAnsi="仿宋" w:eastAsia="仿宋" w:cs="仿宋_GB2312"/>
          <w:kern w:val="0"/>
          <w:sz w:val="28"/>
          <w:szCs w:val="28"/>
        </w:rPr>
      </w:pPr>
      <w:r>
        <w:rPr>
          <w:rFonts w:hint="eastAsia" w:ascii="仿宋" w:hAnsi="仿宋" w:eastAsia="仿宋" w:cs="仿宋_GB2312"/>
          <w:kern w:val="0"/>
          <w:sz w:val="28"/>
          <w:szCs w:val="28"/>
        </w:rPr>
        <w:t>具有完善的标准体系，且企业公开的产品标准在企业标准信息公共服务平台自我声明或已参加（拟参加）中电协企业标准技术评价；</w:t>
      </w:r>
    </w:p>
    <w:p>
      <w:pPr>
        <w:pStyle w:val="4"/>
        <w:numPr>
          <w:ilvl w:val="0"/>
          <w:numId w:val="2"/>
        </w:numPr>
        <w:autoSpaceDE w:val="0"/>
        <w:autoSpaceDN w:val="0"/>
        <w:adjustRightInd w:val="0"/>
        <w:snapToGrid w:val="0"/>
        <w:spacing w:before="156" w:beforeLines="50" w:line="360" w:lineRule="auto"/>
        <w:ind w:left="981" w:firstLineChars="0"/>
        <w:rPr>
          <w:rFonts w:ascii="仿宋" w:hAnsi="仿宋" w:eastAsia="仿宋" w:cs="仿宋_GB2312"/>
          <w:kern w:val="0"/>
          <w:sz w:val="28"/>
          <w:szCs w:val="28"/>
        </w:rPr>
      </w:pPr>
      <w:r>
        <w:rPr>
          <w:rFonts w:hint="eastAsia" w:ascii="仿宋" w:hAnsi="仿宋" w:eastAsia="仿宋" w:cs="仿宋_GB2312"/>
          <w:kern w:val="0"/>
          <w:sz w:val="28"/>
          <w:szCs w:val="28"/>
        </w:rPr>
        <w:t>通过标准的实施取得了较好的经济和社会效益；</w:t>
      </w:r>
    </w:p>
    <w:p>
      <w:pPr>
        <w:pStyle w:val="4"/>
        <w:numPr>
          <w:ilvl w:val="0"/>
          <w:numId w:val="2"/>
        </w:numPr>
        <w:autoSpaceDE w:val="0"/>
        <w:autoSpaceDN w:val="0"/>
        <w:adjustRightInd w:val="0"/>
        <w:snapToGrid w:val="0"/>
        <w:spacing w:before="156" w:beforeLines="50" w:line="360" w:lineRule="auto"/>
        <w:ind w:left="981" w:firstLineChars="0"/>
        <w:rPr>
          <w:rFonts w:ascii="仿宋" w:hAnsi="仿宋" w:eastAsia="仿宋" w:cs="仿宋_GB2312"/>
          <w:kern w:val="0"/>
          <w:sz w:val="28"/>
          <w:szCs w:val="28"/>
        </w:rPr>
      </w:pPr>
      <w:r>
        <w:rPr>
          <w:rFonts w:hint="eastAsia" w:ascii="仿宋" w:hAnsi="仿宋" w:eastAsia="仿宋" w:cs="仿宋_GB2312"/>
          <w:kern w:val="0"/>
          <w:sz w:val="28"/>
          <w:szCs w:val="28"/>
        </w:rPr>
        <w:t>积极参与国际标准化工作，如国际标准制修订、年会和研讨会等；</w:t>
      </w:r>
    </w:p>
    <w:p>
      <w:pPr>
        <w:pStyle w:val="4"/>
        <w:numPr>
          <w:ilvl w:val="0"/>
          <w:numId w:val="2"/>
        </w:numPr>
        <w:autoSpaceDE w:val="0"/>
        <w:autoSpaceDN w:val="0"/>
        <w:adjustRightInd w:val="0"/>
        <w:snapToGrid w:val="0"/>
        <w:spacing w:before="156" w:beforeLines="50" w:line="360" w:lineRule="auto"/>
        <w:ind w:left="981" w:firstLineChars="0"/>
        <w:rPr>
          <w:rFonts w:ascii="仿宋" w:hAnsi="仿宋" w:eastAsia="仿宋" w:cs="仿宋_GB2312"/>
          <w:kern w:val="0"/>
          <w:sz w:val="28"/>
          <w:szCs w:val="28"/>
        </w:rPr>
      </w:pPr>
      <w:r>
        <w:rPr>
          <w:rFonts w:hint="eastAsia" w:ascii="仿宋" w:hAnsi="仿宋" w:eastAsia="仿宋" w:cs="仿宋_GB2312"/>
          <w:kern w:val="0"/>
          <w:sz w:val="28"/>
          <w:szCs w:val="28"/>
        </w:rPr>
        <w:t>积极主导和参与行业标准化工作，如国家标准、行业标准、地方标准、团体标准的编写；</w:t>
      </w:r>
    </w:p>
    <w:p>
      <w:pPr>
        <w:pStyle w:val="4"/>
        <w:numPr>
          <w:ilvl w:val="0"/>
          <w:numId w:val="2"/>
        </w:numPr>
        <w:autoSpaceDE w:val="0"/>
        <w:autoSpaceDN w:val="0"/>
        <w:adjustRightInd w:val="0"/>
        <w:snapToGrid w:val="0"/>
        <w:spacing w:before="156" w:beforeLines="50" w:line="360" w:lineRule="auto"/>
        <w:ind w:left="981" w:firstLineChars="0"/>
        <w:rPr>
          <w:rFonts w:ascii="仿宋" w:hAnsi="仿宋" w:eastAsia="仿宋" w:cs="仿宋_GB2312"/>
          <w:kern w:val="0"/>
          <w:sz w:val="28"/>
          <w:szCs w:val="28"/>
        </w:rPr>
      </w:pPr>
      <w:r>
        <w:rPr>
          <w:rFonts w:hint="eastAsia" w:ascii="仿宋" w:hAnsi="仿宋" w:eastAsia="仿宋" w:cs="仿宋_GB2312"/>
          <w:kern w:val="0"/>
          <w:sz w:val="28"/>
          <w:szCs w:val="28"/>
        </w:rPr>
        <w:t>积极参与行业标准化活动，如标委会年会、标准宣贯等；</w:t>
      </w:r>
    </w:p>
    <w:p>
      <w:pPr>
        <w:pStyle w:val="4"/>
        <w:numPr>
          <w:ilvl w:val="0"/>
          <w:numId w:val="2"/>
        </w:numPr>
        <w:autoSpaceDE w:val="0"/>
        <w:autoSpaceDN w:val="0"/>
        <w:adjustRightInd w:val="0"/>
        <w:snapToGrid w:val="0"/>
        <w:spacing w:before="156" w:beforeLines="50" w:line="360" w:lineRule="auto"/>
        <w:ind w:left="981" w:firstLineChars="0"/>
        <w:rPr>
          <w:rFonts w:ascii="仿宋" w:hAnsi="仿宋" w:eastAsia="仿宋" w:cs="宋体"/>
          <w:b w:val="0"/>
          <w:bCs w:val="0"/>
          <w:kern w:val="0"/>
          <w:sz w:val="28"/>
          <w:szCs w:val="28"/>
        </w:rPr>
      </w:pPr>
      <w:r>
        <w:rPr>
          <w:rFonts w:hint="eastAsia" w:ascii="仿宋" w:hAnsi="仿宋" w:eastAsia="仿宋" w:cs="仿宋_GB2312"/>
          <w:b w:val="0"/>
          <w:bCs w:val="0"/>
          <w:kern w:val="0"/>
          <w:sz w:val="28"/>
          <w:szCs w:val="28"/>
        </w:rPr>
        <w:t>具有专业的企业标准化人才队伍。</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F5A1E"/>
    <w:multiLevelType w:val="multilevel"/>
    <w:tmpl w:val="281F5A1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7FC0A7D"/>
    <w:multiLevelType w:val="multilevel"/>
    <w:tmpl w:val="67FC0A7D"/>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Mjk4ZjY3YTc2NTEwOGQzMTk2N2U5ZmI4ZGExOGIifQ=="/>
  </w:docVars>
  <w:rsids>
    <w:rsidRoot w:val="4B0C048C"/>
    <w:rsid w:val="4B0C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387</Characters>
  <Lines>0</Lines>
  <Paragraphs>0</Paragraphs>
  <TotalTime>1</TotalTime>
  <ScaleCrop>false</ScaleCrop>
  <LinksUpToDate>false</LinksUpToDate>
  <CharactersWithSpaces>387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2023-03-27T08:36:00Z</dcterms:created>
  <dc:creator>chenyong</dc:creator>
  <cp:lastModifiedBy>chenyong</cp:lastModifiedBy>
  <dcterms:modified xsi:type="dcterms:W3CDTF">2023-03-27T08:37:47Z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DD3682C1603D4C3D86973D6DC06D7738</vt:lpwstr>
  </property>
</Properties>
</file>